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E6EDC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486"/>
      </w:tblGrid>
      <w:tr w:rsidR="007D3A3B" w:rsidTr="007D3A3B">
        <w:trPr>
          <w:tblCellSpacing w:w="15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D3A3B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7D3A3B" w:rsidRDefault="007D3A3B">
                  <w:pPr>
                    <w:bidi/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000000"/>
                      <w:rtl/>
                    </w:rPr>
                    <w:t xml:space="preserve">עדכון מספר </w:t>
                  </w: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000000"/>
                    </w:rPr>
                    <w:t>17</w:t>
                  </w: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000000"/>
                      <w:rtl/>
                    </w:rPr>
                    <w:t xml:space="preserve">: 20:00, יום שבת </w:t>
                  </w: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000000"/>
                    </w:rPr>
                    <w:t>2.5.2020</w:t>
                  </w:r>
                </w:p>
                <w:p w:rsidR="007D3A3B" w:rsidRDefault="007D3A3B">
                  <w:pPr>
                    <w:bidi/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000000"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u w:val="single"/>
                      <w:rtl/>
                    </w:rPr>
                    <w:t>תושבות ותושבים יקרות/ים, שבוע טוב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האביב סופסוף הביא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איתו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ניצני חזרה לשגרה גם בענייני הקורונה. ייקח זמן, אבל הכיוון חיובי.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עקב תחילת החזרה לשגרה יוצאים יותר תושבים לסידורים, עבודה וקניות, מתחילים להיפתח בתי הספר, מתחדשים חלקית חוגי המתנ"ס. בהתאם לעדכון ההנחיות והמגבלות, אנו מעדכנים מה שנדרש גם אצלנו.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אנו נפרדים מרוב המתנדבים שעזרו מאוד במשלוחי כלבו,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חד"א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, ושאר עניינים.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תודה גדולה לכל המתנדבים ולתורמים מזמנם ומרצם.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הדברים משתנים ומתעדכנים כעת בקצב גבוה, אנחנו נמצאים בקשר רציף עם כלל הגורמים במועצה ובישובים השונים ועובדים תחת ההנחיות ובשיתוף פעולה מצוין. 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proofErr w:type="spellStart"/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u w:val="single"/>
                      <w:rtl/>
                    </w:rPr>
                    <w:t>עידכונים</w:t>
                  </w:r>
                  <w:proofErr w:type="spellEnd"/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u w:val="single"/>
                      <w:rtl/>
                    </w:rPr>
                    <w:t xml:space="preserve"> שוטפים –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u w:val="single"/>
                      <w:rtl/>
                    </w:rPr>
                    <w:t>שימו לב לשינויים בנוגע למעבר לתשלום על משלוחים בכלבו ולצורת החלוקה בחדר האוכל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כלבו: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כאמור,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הכלבו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לא ייעזר יותר בשירותי מתנדבים. לכן,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משלוחים מעתה יהיו בעלות של 15 ₪ למשלוח</w:t>
                  </w: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, למעט אוכלוסיית 65+ וקבוצות סיכון אחרות שיוכלו להזמין משלוח ללא עלות.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שעות הפתיחה יתעדכנו והן מעתה: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א'-ה'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7:00-10:30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לבני 60 ומעלה בלבד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10:30-18:00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לבני 16 עד 60 בלבד 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יום ו'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7:00-14:00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לכלל הציבור בגילאי 16 ומעלה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lastRenderedPageBreak/>
                    <w:t xml:space="preserve">למבוגרים יותר מומלץ להגיע בימים א'-ה' בשעות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היעודיות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להם, או בבוקר כשלא עמוס.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בשבת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הכלבו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סגור.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קבלת הזמנות למשלוחים עד 12:00,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למעט יום שישי בו לא יתבצעו משלוחים כלל.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proofErr w:type="spellStart"/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חד"א</w:t>
                  </w:r>
                  <w:proofErr w:type="spellEnd"/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: 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החל מיום שני הקרוב, 5.5.20,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יופסקו המשלוחים והשירות יהיה בנוהל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  <w:t>Take Away</w:t>
                  </w: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. המנות ייארזו ע"י צוות המטבח ותתבצע חלוקה ברמפה שמאחורי חדר האוכל מכיוון החנייה. הציבור מוזמן לאסוף את המנות עצמאית. נא להגיע עם מסכות, אין להיכנס לחדר האוכל.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זמני החלוקה: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11:30-12:00 אוכלוסיית 65+ 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12:00-12:45 כלל הציבור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הזמנת ארוחות דרך אתר כפר מנחם: 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כדי לשמור את קבוצת ה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</w:rPr>
                    <w:t>Whatsapp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"עדכוני קורונה" שקטה ולשימוש עבור עדכונים שבועיים והודעות חשובות בלבד,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נבצע ניסיון לעבור להזמנת ארוחות דרך אתר כפר מנחם.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באתר קיים קישור לטופס הזמנה שהוא אותו טופס בדיוק כפי שפורסם עד כה. בשבוע הקרוב נפיץ כרגיל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בווטסאפ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במקביל לאתר. מבקשים מכולם להשתמש באתר ומי שלא מצליח, מוזמן להיכנס לקישור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מהווטסאפ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. נמתין לרשמים ומשוב מכם ונחליט לגבי מעבר לאתר בלבד בסוף השבוע.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בטופס ההזמנה יתווסף סעיף לסימון "65+", מי ששייך לאוכלוסייה זו נא יסמן והזמנתו תוצב ראשונה לחלוקה בחלון הזמן המוקדם יותר. 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hyperlink r:id="rId5" w:history="1">
                    <w:r>
                      <w:rPr>
                        <w:rStyle w:val="Hyperlink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קישור לאתר כפר מנחם</w:t>
                    </w:r>
                  </w:hyperlink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לכל שאלה או בקשה בנוגע להזמנות דרך אתר ניתן לפנות לאסף אוזן בטלפון: 054-2200610. 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מכבסה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ab/>
                    <w:t>: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א'-ה' 07:00-12:00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lastRenderedPageBreak/>
                    <w:t>ו' סגור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דואר: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חוזרים לזמני פעילות רגילים: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א'-ה' 12:30-13:30, ב' פתוח גם 18:00-19:30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ו' 8:00-10:00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הגישה מהדלת האחורית מכיוון תיבות הדואר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מרפאה: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="Arial"/>
                      <w:color w:val="000000"/>
                      <w:rtl/>
                    </w:rPr>
                    <w:t>המרפאה תמשיך לפעול כפי שפעלה לאחרונה. יש להתקשר טלפונית או לפנות במייל.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="Arial"/>
                      <w:color w:val="000000"/>
                      <w:rtl/>
                    </w:rPr>
                    <w:t>כל זאת עד שנקבל הנחיות אחרות מהכללית.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יש להקפיד להגיע עם מסכות,</w:t>
                  </w: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לא תתאפשר כניסה למרפאה ללא מסכה.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="Arial"/>
                      <w:color w:val="000000"/>
                      <w:rtl/>
                    </w:rPr>
                    <w:t>בית הדר -</w:t>
                  </w: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rial"/>
                      <w:color w:val="000000"/>
                      <w:rtl/>
                    </w:rPr>
                    <w:t xml:space="preserve"> הבית ממשיך להיות סגור לכולם. במידת הצורך יש לתאם טלפונית. 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ספרייה: 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הזמנת ספרים באמצעות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ווטסאפ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לפוריה</w:t>
                  </w:r>
                  <w:proofErr w:type="spellEnd"/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 052-3808830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הורים יקרים החל משבוע זה מתחילה פעילות בשני בתי הספר ותחל תנועת רכבים ואוטובוסים. אנא הזכירו לילדיכם שלמרות שהם לא בבית הספר, הוא פעיל ויש להימנע מהגעה לשם בשעות הפעילות.</w:t>
                  </w:r>
                </w:p>
                <w:p w:rsidR="007D3A3B" w:rsidRDefault="007D3A3B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 xml:space="preserve">ניתן לפנות אלינו בכל שאלה או בקשה </w:t>
                  </w:r>
                </w:p>
                <w:p w:rsidR="007D3A3B" w:rsidRDefault="007D3A3B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שלכן/ם </w:t>
                  </w:r>
                </w:p>
                <w:p w:rsidR="007D3A3B" w:rsidRDefault="007D3A3B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 xml:space="preserve">צוות הנהגת חירום יישובי. </w:t>
                  </w:r>
                </w:p>
                <w:p w:rsidR="007D3A3B" w:rsidRDefault="007D3A3B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D3A3B" w:rsidRDefault="007D3A3B">
                  <w:pPr>
                    <w:bidi/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</w:rPr>
                    <w:lastRenderedPageBreak/>
                    <w:t> </w:t>
                  </w:r>
                </w:p>
              </w:tc>
            </w:tr>
          </w:tbl>
          <w:p w:rsidR="007D3A3B" w:rsidRDefault="007D3A3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D3A3B" w:rsidRDefault="007D3A3B" w:rsidP="007D3A3B">
      <w:pPr>
        <w:rPr>
          <w:rFonts w:eastAsia="Times New Roman"/>
        </w:rPr>
      </w:pPr>
    </w:p>
    <w:p w:rsidR="00975C59" w:rsidRDefault="00975C59">
      <w:pPr>
        <w:rPr>
          <w:rFonts w:hint="cs"/>
        </w:rPr>
      </w:pPr>
      <w:bookmarkStart w:id="0" w:name="_GoBack"/>
      <w:bookmarkEnd w:id="0"/>
    </w:p>
    <w:sectPr w:rsidR="00975C59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B"/>
    <w:rsid w:val="003A26E0"/>
    <w:rsid w:val="007D3A3B"/>
    <w:rsid w:val="009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D3A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D3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far-menachem.org.il/cgi-webaxy/item?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2020-05-03T10:49:00Z</dcterms:created>
  <dcterms:modified xsi:type="dcterms:W3CDTF">2020-05-03T10:49:00Z</dcterms:modified>
</cp:coreProperties>
</file>