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F7" w:rsidRDefault="00A33312" w:rsidP="00CD03ED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אירועים מיוחדים בקיבוץ</w:t>
      </w:r>
      <w:r w:rsidR="00CD03ED">
        <w:rPr>
          <w:rFonts w:asciiTheme="majorBidi" w:hAnsiTheme="majorBidi" w:cstheme="majorBidi" w:hint="cs"/>
          <w:sz w:val="24"/>
          <w:szCs w:val="24"/>
          <w:rtl/>
        </w:rPr>
        <w:t>1991-201</w:t>
      </w:r>
      <w:bookmarkStart w:id="0" w:name="_GoBack"/>
      <w:bookmarkEnd w:id="0"/>
      <w:r w:rsidR="00CD03ED">
        <w:rPr>
          <w:rFonts w:asciiTheme="majorBidi" w:hAnsiTheme="majorBidi" w:cstheme="majorBidi" w:hint="cs"/>
          <w:sz w:val="24"/>
          <w:szCs w:val="24"/>
          <w:rtl/>
        </w:rPr>
        <w:t>6</w:t>
      </w:r>
    </w:p>
    <w:p w:rsidR="00A33312" w:rsidRDefault="00A33312" w:rsidP="00A3331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1991 יולי  - נפתחה "המסלעה". בקומת הקרקע של בית הבנים. </w:t>
      </w:r>
    </w:p>
    <w:p w:rsidR="00A33312" w:rsidRDefault="00A33312" w:rsidP="00A3331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1992 ינואר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הגיעו ראשוני הגרעין הדרום אמריקאי.  שודרה שיחת קיבוץ ראשונה בווידאו לדירות החברים.</w:t>
      </w:r>
    </w:p>
    <w:p w:rsidR="00A33312" w:rsidRDefault="00A33312" w:rsidP="00A3331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1993 מרץ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נפתחה חנות יד שניה בניהול שושנה סעידי, נפתחה מתפרת "כפרי" בניהול אתי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גודינגר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</w:p>
    <w:p w:rsidR="00A33312" w:rsidRDefault="00A33312" w:rsidP="00A3331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נחנכה מדגרה חדשה</w:t>
      </w:r>
    </w:p>
    <w:p w:rsidR="00A33312" w:rsidRDefault="00A33312" w:rsidP="00A33312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A33312">
        <w:rPr>
          <w:rFonts w:asciiTheme="majorBidi" w:hAnsiTheme="majorBidi" w:cstheme="majorBidi" w:hint="cs"/>
          <w:sz w:val="24"/>
          <w:szCs w:val="24"/>
          <w:rtl/>
        </w:rPr>
        <w:t xml:space="preserve">מרץ </w:t>
      </w:r>
      <w:r w:rsidRPr="00A33312">
        <w:rPr>
          <w:rFonts w:asciiTheme="majorBidi" w:hAnsiTheme="majorBidi" w:cstheme="majorBidi"/>
          <w:sz w:val="24"/>
          <w:szCs w:val="24"/>
          <w:rtl/>
        </w:rPr>
        <w:t>–</w:t>
      </w:r>
      <w:r w:rsidRPr="00A33312">
        <w:rPr>
          <w:rFonts w:asciiTheme="majorBidi" w:hAnsiTheme="majorBidi" w:cstheme="majorBidi" w:hint="cs"/>
          <w:sz w:val="24"/>
          <w:szCs w:val="24"/>
          <w:rtl/>
        </w:rPr>
        <w:t xml:space="preserve"> נפתחה חנות "הגלריה" בסילו בניהול דני מוזס</w:t>
      </w:r>
    </w:p>
    <w:p w:rsidR="00A33312" w:rsidRDefault="00A33312" w:rsidP="00A33312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ינואר -  החלה הפרטת המזון </w:t>
      </w:r>
      <w:r w:rsidR="00FF2AE7">
        <w:rPr>
          <w:rFonts w:asciiTheme="majorBidi" w:hAnsiTheme="majorBidi" w:cstheme="majorBidi" w:hint="cs"/>
          <w:sz w:val="24"/>
          <w:szCs w:val="24"/>
          <w:rtl/>
        </w:rPr>
        <w:t>, אוחדו הכולבו והמרכולית</w:t>
      </w:r>
    </w:p>
    <w:p w:rsidR="00FF2AE7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פברואר-  פאב אוסישקין נפתח מחדש לאחר שיפוצים</w:t>
      </w:r>
    </w:p>
    <w:p w:rsidR="00FF2AE7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מרץ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הוחלט על הצעת מסגרת לבניית שכונת הרחבה</w:t>
      </w:r>
    </w:p>
    <w:p w:rsidR="00FF2AE7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אוגוסט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הוחלט על מיקום השכונה, הגיעו ראשוני קבוצת "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נעל"ה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" (נוער עולה ללא הורים)</w:t>
      </w:r>
    </w:p>
    <w:p w:rsidR="00FF2AE7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ספטמבר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חודש תקנון מסלול צעירים</w:t>
      </w:r>
    </w:p>
    <w:p w:rsidR="00FF2AE7" w:rsidRDefault="00FF2AE7" w:rsidP="00FF2AE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ינואר- נפתח הבית הסיעודי הגדול  </w:t>
      </w:r>
    </w:p>
    <w:p w:rsidR="00FF2AE7" w:rsidRDefault="00980AD3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</w:t>
      </w:r>
      <w:r w:rsidR="00FF2AE7">
        <w:rPr>
          <w:rFonts w:asciiTheme="majorBidi" w:hAnsiTheme="majorBidi" w:cstheme="majorBidi" w:hint="cs"/>
          <w:sz w:val="24"/>
          <w:szCs w:val="24"/>
          <w:rtl/>
        </w:rPr>
        <w:t xml:space="preserve">אפריל </w:t>
      </w:r>
      <w:r w:rsidR="00FF2AE7">
        <w:rPr>
          <w:rFonts w:asciiTheme="majorBidi" w:hAnsiTheme="majorBidi" w:cstheme="majorBidi"/>
          <w:sz w:val="24"/>
          <w:szCs w:val="24"/>
          <w:rtl/>
        </w:rPr>
        <w:t>–</w:t>
      </w:r>
      <w:r w:rsidR="00FF2AE7">
        <w:rPr>
          <w:rFonts w:asciiTheme="majorBidi" w:hAnsiTheme="majorBidi" w:cstheme="majorBidi" w:hint="cs"/>
          <w:sz w:val="24"/>
          <w:szCs w:val="24"/>
          <w:rtl/>
        </w:rPr>
        <w:t xml:space="preserve"> נשרף לול פק הראשון אותו תרם מייקל פק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בשנת 1949</w:t>
      </w:r>
    </w:p>
    <w:p w:rsidR="00FF2AE7" w:rsidRDefault="00980AD3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</w:t>
      </w:r>
      <w:r w:rsidR="00FF2AE7">
        <w:rPr>
          <w:rFonts w:asciiTheme="majorBidi" w:hAnsiTheme="majorBidi" w:cstheme="majorBidi" w:hint="cs"/>
          <w:sz w:val="24"/>
          <w:szCs w:val="24"/>
          <w:rtl/>
        </w:rPr>
        <w:t xml:space="preserve">ספטמבר </w:t>
      </w:r>
      <w:r w:rsidR="00FF2AE7">
        <w:rPr>
          <w:rFonts w:asciiTheme="majorBidi" w:hAnsiTheme="majorBidi" w:cstheme="majorBidi"/>
          <w:sz w:val="24"/>
          <w:szCs w:val="24"/>
          <w:rtl/>
        </w:rPr>
        <w:t>–</w:t>
      </w:r>
      <w:r w:rsidR="00FF2AE7">
        <w:rPr>
          <w:rFonts w:asciiTheme="majorBidi" w:hAnsiTheme="majorBidi" w:cstheme="majorBidi" w:hint="cs"/>
          <w:sz w:val="24"/>
          <w:szCs w:val="24"/>
          <w:rtl/>
        </w:rPr>
        <w:t xml:space="preserve"> שמעון הסנדלר פרש לגמלאות לאחר 40 שנות עבודה</w:t>
      </w:r>
    </w:p>
    <w:p w:rsidR="00FF2AE7" w:rsidRDefault="00FF2AE7" w:rsidP="00FF2AE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ינואר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החלו דיונים על הפרטת תקציבים וניהול התנהלות עסקים</w:t>
      </w:r>
    </w:p>
    <w:p w:rsidR="00FF2AE7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מרץ </w:t>
      </w:r>
      <w:r w:rsidR="00980AD3"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80AD3">
        <w:rPr>
          <w:rFonts w:asciiTheme="majorBidi" w:hAnsiTheme="majorBidi" w:cstheme="majorBidi" w:hint="cs"/>
          <w:sz w:val="24"/>
          <w:szCs w:val="24"/>
          <w:rtl/>
        </w:rPr>
        <w:t>הוחלט על מודל התנהלות עסקית</w:t>
      </w:r>
    </w:p>
    <w:p w:rsidR="00980AD3" w:rsidRDefault="00980AD3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ספטמבר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נפתח אולפן ללימודי עברית לעולים מחבר העמים בניהול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פוריה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גרבר</w:t>
      </w:r>
    </w:p>
    <w:p w:rsidR="00980AD3" w:rsidRDefault="00980AD3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דצמבר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יצא לאור ספרו של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מיירים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ברעם "חנוכיות גבריאל</w:t>
      </w:r>
    </w:p>
    <w:p w:rsidR="00980AD3" w:rsidRDefault="00980AD3" w:rsidP="00980AD3">
      <w:pPr>
        <w:pStyle w:val="a3"/>
        <w:numPr>
          <w:ilvl w:val="0"/>
          <w:numId w:val="2"/>
        </w:numPr>
        <w:tabs>
          <w:tab w:val="left" w:pos="708"/>
        </w:tabs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פברואר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החלו דיונים על שינוי מבני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עבודה ופרנסה, שיוך דיור</w:t>
      </w: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אפריל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נבחרו צוותי שינוי מבני, אושרה הקמת השכונה על ידי המנהל, </w:t>
      </w: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לראשונה נבחר מרכז משק שכיר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דורון לוז</w:t>
      </w: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רוחלה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ברוידא מייסדת הארכיון, סיימה את עבודתה</w:t>
      </w: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נובמבר- הוקם ענף קרקעות , נרכשו הטלפונים הסלולריים הראשונים</w:t>
      </w: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2001  </w:t>
      </w:r>
      <w:r w:rsidR="00552766">
        <w:rPr>
          <w:rFonts w:asciiTheme="majorBidi" w:hAnsiTheme="majorBidi" w:cstheme="majorBidi" w:hint="cs"/>
          <w:sz w:val="24"/>
          <w:szCs w:val="24"/>
          <w:rtl/>
        </w:rPr>
        <w:t xml:space="preserve">פברואר </w:t>
      </w:r>
      <w:r w:rsidR="00552766">
        <w:rPr>
          <w:rFonts w:asciiTheme="majorBidi" w:hAnsiTheme="majorBidi" w:cstheme="majorBidi"/>
          <w:sz w:val="24"/>
          <w:szCs w:val="24"/>
          <w:rtl/>
        </w:rPr>
        <w:t>–</w:t>
      </w:r>
      <w:r w:rsidR="00552766">
        <w:rPr>
          <w:rFonts w:asciiTheme="majorBidi" w:hAnsiTheme="majorBidi" w:cstheme="majorBidi" w:hint="cs"/>
          <w:sz w:val="24"/>
          <w:szCs w:val="24"/>
          <w:rtl/>
        </w:rPr>
        <w:t xml:space="preserve"> החלו דיונים על </w:t>
      </w:r>
      <w:proofErr w:type="spellStart"/>
      <w:r w:rsidR="00552766">
        <w:rPr>
          <w:rFonts w:asciiTheme="majorBidi" w:hAnsiTheme="majorBidi" w:cstheme="majorBidi" w:hint="cs"/>
          <w:sz w:val="24"/>
          <w:szCs w:val="24"/>
          <w:rtl/>
        </w:rPr>
        <w:t>תא"ם</w:t>
      </w:r>
      <w:proofErr w:type="spellEnd"/>
      <w:r w:rsidR="0055276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52766">
        <w:rPr>
          <w:rFonts w:asciiTheme="majorBidi" w:hAnsiTheme="majorBidi" w:cstheme="majorBidi"/>
          <w:sz w:val="24"/>
          <w:szCs w:val="24"/>
          <w:rtl/>
        </w:rPr>
        <w:t>–</w:t>
      </w:r>
      <w:r w:rsidR="00552766">
        <w:rPr>
          <w:rFonts w:asciiTheme="majorBidi" w:hAnsiTheme="majorBidi" w:cstheme="majorBidi" w:hint="cs"/>
          <w:sz w:val="24"/>
          <w:szCs w:val="24"/>
          <w:rtl/>
        </w:rPr>
        <w:t xml:space="preserve"> תקציב אישי משולב, הקיבוץ מתחבר לחברת "יס" 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מרץ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הופרטו העיתונים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אפריל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פורסם מסמך עקרונות לשיוך דיור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אוקטובר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הוחלט על הקמת ו. קבלה לשכונה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נובמבר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3/11 היום הקובע לשיוך דיור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2002 ספטמבר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נסגרה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המעגלה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לאחר עשרות שנות הפעלה 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אוקטובר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בוטלו כרטיסי אגד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2003 ינואר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בוטלה ארוחת צהרים בשבת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יוני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הוחלט על הקמת מגרש ספורט מקורה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תרומת משפחת גד כנען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2004 דצמבר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נסגרה המדגרה שפעלה כ 50 שנים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2005 ינואר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נרשמו ראשוני מתיישבי השכונה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מרץ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הוצגו עקרונות רשת הביטחון</w:t>
      </w: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יוני - לראשונה נבחר מזכיר (מנהל קהילה) חיצוני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זיו מצליח</w:t>
      </w:r>
    </w:p>
    <w:p w:rsidR="00733CAC" w:rsidRDefault="00733CAC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2006 ינואר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אושרה תכנית הפרצלציה של מגרשי הקיבוץ</w:t>
      </w:r>
    </w:p>
    <w:p w:rsidR="00733CAC" w:rsidRDefault="00733CAC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יוני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אושר תקנון שיוך הון</w:t>
      </w:r>
    </w:p>
    <w:p w:rsidR="00733CAC" w:rsidRDefault="00733CAC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2007 ינואר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אושרה קרן מילואים </w:t>
      </w:r>
    </w:p>
    <w:p w:rsidR="00733CAC" w:rsidRDefault="00733CAC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2008 פברואר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אושר תקנון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צמ"ד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צמיחה דמוגרפית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מאי - החל תהליך קליטת בנים </w:t>
      </w:r>
      <w:r>
        <w:rPr>
          <w:rFonts w:asciiTheme="majorBidi" w:hAnsiTheme="majorBidi" w:cstheme="majorBidi"/>
          <w:sz w:val="24"/>
          <w:szCs w:val="24"/>
        </w:rPr>
        <w:t xml:space="preserve">back to </w:t>
      </w:r>
      <w:proofErr w:type="spellStart"/>
      <w:r>
        <w:rPr>
          <w:rFonts w:asciiTheme="majorBidi" w:hAnsiTheme="majorBidi" w:cstheme="majorBidi"/>
          <w:sz w:val="24"/>
          <w:szCs w:val="24"/>
        </w:rPr>
        <w:t>kfar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menachem</w:t>
      </w:r>
      <w:proofErr w:type="spellEnd"/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אוגוסט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נחנך מגרש הפורט המקורה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2009 ינואר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החלו להופיע שני עלונים: בקיבוץ, בכפר מנחם. 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גד"ש כפר מנחם מתאחד עם גד"ש צבר קמה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2010 ספטמבר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נפתח בי"ס "האלה" במתחם המוזיאון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בוטלה ארוחת הבוקר בחדר האוכל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2011 מרץ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אושר תקנון תנאי עבודה, הסתיים תהליך שיוך דיור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יוני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הסתיימה ההרשמה למחזור הראשון של קליטת בנים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דצמבר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נפתחה </w:t>
      </w:r>
      <w:r w:rsidR="004F0E4F">
        <w:rPr>
          <w:rFonts w:asciiTheme="majorBidi" w:hAnsiTheme="majorBidi" w:cstheme="majorBidi" w:hint="cs"/>
          <w:sz w:val="24"/>
          <w:szCs w:val="24"/>
          <w:rtl/>
        </w:rPr>
        <w:t>חנות קח-תן באחריות צביה רייטר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2012 דצמבר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אושר תקנון הפנסיה לחברים, הוחלט על פתיחת חשבונות בנק אישיים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2013 יוני- אושר תקנון פדיון דירות יורשים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יולי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נחנכה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הסובה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ליד שיכון ט'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אוקטובר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אושר שיפוץ בתי הנעורים ובתי הכיתות  למשפחות צעירות נקלטות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דצמבר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נהרס שיחזור אתר חומה ומגדל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2014 יוני- מ.א. יואב הפסיקה את תמיכתה בבית הבנים והוא נסגר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יולי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פורסם תקנון עזרה הדדית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נסגרה המחצבה לאחר שלא אושרה פעילותה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דצמבר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התקבלו לחברות 22 חברים חדשים</w:t>
      </w:r>
    </w:p>
    <w:p w:rsidR="00C13265" w:rsidRDefault="00C13265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23.1.15 התקבלו לחברות 22 בנים</w:t>
      </w: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4F0E4F" w:rsidRDefault="004F0E4F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733CAC" w:rsidRDefault="00C13265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18.2.2016 חנוכת בית הכנסת בכפר מנחם</w:t>
      </w:r>
    </w:p>
    <w:p w:rsidR="00733CAC" w:rsidRDefault="00733CAC" w:rsidP="00733CAC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552766" w:rsidRDefault="00552766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980AD3" w:rsidRDefault="00980AD3" w:rsidP="00980AD3">
      <w:pPr>
        <w:pStyle w:val="a3"/>
        <w:tabs>
          <w:tab w:val="left" w:pos="708"/>
        </w:tabs>
        <w:spacing w:line="360" w:lineRule="auto"/>
        <w:ind w:left="840"/>
        <w:rPr>
          <w:rFonts w:asciiTheme="majorBidi" w:hAnsiTheme="majorBidi" w:cstheme="majorBidi"/>
          <w:sz w:val="24"/>
          <w:szCs w:val="24"/>
          <w:rtl/>
        </w:rPr>
      </w:pPr>
    </w:p>
    <w:p w:rsidR="00FF2AE7" w:rsidRPr="00FF2AE7" w:rsidRDefault="00FF2AE7" w:rsidP="00FF2AE7">
      <w:pPr>
        <w:pStyle w:val="a3"/>
        <w:spacing w:line="360" w:lineRule="auto"/>
        <w:ind w:left="840"/>
        <w:rPr>
          <w:rFonts w:asciiTheme="majorBidi" w:hAnsiTheme="majorBidi" w:cstheme="majorBidi"/>
          <w:sz w:val="24"/>
          <w:szCs w:val="24"/>
        </w:rPr>
      </w:pPr>
    </w:p>
    <w:p w:rsidR="00FF2AE7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</w:t>
      </w:r>
    </w:p>
    <w:p w:rsidR="00FF2AE7" w:rsidRDefault="00FF2AE7" w:rsidP="00FF2AE7">
      <w:pPr>
        <w:pStyle w:val="a3"/>
        <w:spacing w:line="360" w:lineRule="auto"/>
        <w:ind w:left="840"/>
        <w:rPr>
          <w:rFonts w:asciiTheme="majorBidi" w:hAnsiTheme="majorBidi" w:cstheme="majorBidi"/>
          <w:sz w:val="24"/>
          <w:szCs w:val="24"/>
          <w:rtl/>
        </w:rPr>
      </w:pPr>
    </w:p>
    <w:p w:rsidR="00FF2AE7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FF2AE7" w:rsidRPr="00A33312" w:rsidRDefault="00FF2AE7" w:rsidP="00FF2AE7">
      <w:pPr>
        <w:pStyle w:val="a3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</w:t>
      </w:r>
    </w:p>
    <w:p w:rsidR="00A33312" w:rsidRDefault="00A33312" w:rsidP="00A3331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:rsidR="00A33312" w:rsidRPr="00A33312" w:rsidRDefault="00A33312" w:rsidP="00A33312">
      <w:pPr>
        <w:rPr>
          <w:rFonts w:asciiTheme="majorBidi" w:hAnsiTheme="majorBidi" w:cstheme="majorBidi"/>
          <w:sz w:val="24"/>
          <w:szCs w:val="24"/>
        </w:rPr>
      </w:pPr>
    </w:p>
    <w:sectPr w:rsidR="00A33312" w:rsidRPr="00A33312" w:rsidSect="00A33312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776F"/>
    <w:multiLevelType w:val="hybridMultilevel"/>
    <w:tmpl w:val="A28C7AC6"/>
    <w:lvl w:ilvl="0" w:tplc="8FCAB71E">
      <w:start w:val="199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463F"/>
    <w:multiLevelType w:val="hybridMultilevel"/>
    <w:tmpl w:val="1910C398"/>
    <w:lvl w:ilvl="0" w:tplc="9314D070">
      <w:start w:val="199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312"/>
    <w:rsid w:val="00363DCE"/>
    <w:rsid w:val="004F0E4F"/>
    <w:rsid w:val="00552766"/>
    <w:rsid w:val="00733CAC"/>
    <w:rsid w:val="007958F7"/>
    <w:rsid w:val="00980AD3"/>
    <w:rsid w:val="00A33312"/>
    <w:rsid w:val="00B2611D"/>
    <w:rsid w:val="00C13265"/>
    <w:rsid w:val="00CD03E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6FB0-88C5-41D5-B11C-C103676E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2016-11-12T09:03:00Z</dcterms:created>
  <dcterms:modified xsi:type="dcterms:W3CDTF">2020-06-25T07:52:00Z</dcterms:modified>
</cp:coreProperties>
</file>